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4"/>
          <w:shd w:fill="auto" w:val="clear"/>
        </w:rPr>
        <w:t xml:space="preserve">Kort sammanfattning och analys av stadsbyggnadskontorets bearbetade förslag till ny skola vid Trekanten.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SimSun" w:hAnsi="SimSun" w:cs="SimSun" w:eastAsia="SimSun"/>
          <w:b/>
          <w:color w:val="000000"/>
          <w:spacing w:val="0"/>
          <w:position w:val="0"/>
          <w:sz w:val="24"/>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stadsbyggnadskontorets bearbetade förslag ny till skola har antalet elever minskat från 760 till 645 och den tidigare planerade förskolan har strukits (ev. kommer ansträngningar senare att göras för att bygga en förskola på den plats där nu Anticimex ligger).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Två allmänintressen mot varandra</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 skärper allmänintresset av att behöva bygga en skola genom att skruva upp prognoserna för hur många nya elevplatser det kommer att krävas inom stadsdelen fram till 2022. Till den tidigare prognostiserade ökningen på 650 nya platser adderar man nu de elevplatser som dem kommande bostadsbyggnationen i Lövholmen, Marievik och Södertäljevägen kommer att kräva; 1750 nya platser. Totalt kommer alltså 2400 nya elevplatser att behövas. Dessa nya krav tänker man sig tillgodose genom att bygga ut Gröndals- och Nybohovsskolan med 860 platser, bygga en ny skola vid Trekanten med 630 platser, bygga en fristående skola någonstans med 400 platser samt en ny skola vid Lövholmen med 540 platser.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 går allmänintresset miljö och rekreation (som ska värnas av bl.a. strandskyddet) till mötes genom att den skola man nu föreslår tar upp en mindre del av naturområdet jämfört med tidigare. Det nya förslaget innebär fortfarande negativa ekologiska och rekreativa konsekvenser, men de ekologiska konsekvenserna kan delvis kompenseras och rekreationsmöjligheterna bedöms fortfarande vara goda i stadsdelen.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avvägningen mellan allmänintressena menar stadsbyggnadskontoret att det finns skäl för att upphäva strandskyddet och bygga skolan.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Andra lokaliseringar</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 anser sig nu ha utrett andra möjliga lokaliseringar för skolan vid Trekanten. Man har därvid uteslutit alla lokaliseringar utom på de ställen där man nu också tänker sig att tillföra nya elevplatser; genom att bygga ut Gröndals- och Nybohovsskolan samt bygga en ny skola vid Lövholmen. Men som framgår av ovan betraktas inte dessa tillskott av nya elevplatser som ett möjligt alternativ till en skola vid Trekanten, eftersom dessa platser istället ska tillgodose det nya ökade prognostiserade behovet av elevplatser. Vid Lövholmen har man dessutom, p.g.a. buller- och trafiksituasionen, uteslutit skolverksamhet för årskurserna 1- 6 (däremot planerar man för en skola för årskurs 7 - 9 där).</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Rent generellt har även ekonomiska krav kopplade till vilken storlek en skola behöver ha för att vara ekonomisk möjlig att driva bestämt urvalet av möjliga lokaliseringar. Utbildningsförvaltningen anger här att storleken på skolan behöver vara minst tre paralleller vilket stadsbyggnadskontoret beskriver som "en stor byggnadsvolym och krav på plats för utevistelse för 645 elever" (troligtvis åsyftar beskrivningen en årskurs 1 - 6 skola).</w:t>
      </w:r>
    </w:p>
    <w:p>
      <w:pPr>
        <w:spacing w:before="0" w:after="0" w:line="276"/>
        <w:ind w:right="0" w:left="0" w:firstLine="0"/>
        <w:jc w:val="left"/>
        <w:rPr>
          <w:rFonts w:ascii="Arial" w:hAnsi="Arial" w:cs="Arial" w:eastAsia="Arial"/>
          <w:color w:val="000000"/>
          <w:spacing w:val="0"/>
          <w:position w:val="0"/>
          <w:sz w:val="22"/>
          <w:shd w:fill="auto" w:val="clear"/>
        </w:rPr>
      </w:pPr>
      <w:r>
        <w:rPr>
          <w:rFonts w:ascii="SimSun" w:hAnsi="SimSun" w:cs="SimSun" w:eastAsia="SimSun"/>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Nya tidsangivelser för planprocessen</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Granskning;      3 kv 2014</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Godkännande;  4 kv 2014</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Antagande;       1 kv 2015</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